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31c9" w14:textId="8dc31c9">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определения общего уровня опасности опасного производственного объекта</w:t>
      </w:r>
    </w:p>
    <w:p>
      <w:pPr>
        <w:spacing w:after="0"/>
        <w:ind w:left="0"/>
        <w:jc w:val="left"/>
      </w:pPr>
      <w:r>
        <w:rPr>
          <w:rFonts w:ascii="Consolas"/>
          <w:b w:val="false"/>
          <w:i w:val="false"/>
          <w:color w:val="000000"/>
          <w:sz w:val="20"/>
        </w:rPr>
        <w:t>Приказ и.о. Министра по инвестициям и развитию Республики Казахстан от 26 декабря 2014 года № 300. Зарегистрирован в Министерстве юстиции Республики Казахстан 12 февраля 2015 года № 10242</w:t>
      </w:r>
    </w:p>
    <w:p>
      <w:pPr>
        <w:spacing w:after="0"/>
        <w:ind w:left="0"/>
        <w:jc w:val="left"/>
      </w:pPr>
      <w:bookmarkStart w:name="z1" w:id="0"/>
      <w:r>
        <w:rPr>
          <w:rFonts w:ascii="Consolas"/>
          <w:b w:val="false"/>
          <w:i w:val="false"/>
          <w:color w:val="000000"/>
          <w:sz w:val="20"/>
        </w:rPr>
        <w:t>
      В соответствии с подпунктом 15)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ff0000"/>
          <w:sz w:val="20"/>
        </w:rPr>
        <w:t xml:space="preserve">      Сноска. В преамбулу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определения общего уровня опасности опасного производственного объекта.</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И.о. Министра</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Ж. Касымбек</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здравоохранения и</w:t>
      </w:r>
      <w:r>
        <w:br/>
      </w:r>
      <w:r>
        <w:rPr>
          <w:rFonts w:ascii="Consolas"/>
          <w:b w:val="false"/>
          <w:i w:val="false"/>
          <w:color w:val="000000"/>
          <w:sz w:val="20"/>
        </w:rPr>
        <w:t>
</w:t>
      </w:r>
      <w:r>
        <w:rPr>
          <w:rFonts w:ascii="Consolas"/>
          <w:b w:val="false"/>
          <w:i/>
          <w:color w:val="000000"/>
          <w:sz w:val="20"/>
        </w:rPr>
        <w:t>      социального развития</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Т. Дуйсенова</w:t>
      </w:r>
      <w:r>
        <w:br/>
      </w:r>
      <w:r>
        <w:rPr>
          <w:rFonts w:ascii="Consolas"/>
          <w:b w:val="false"/>
          <w:i w:val="false"/>
          <w:color w:val="000000"/>
          <w:sz w:val="20"/>
        </w:rPr>
        <w:t>
</w:t>
      </w:r>
      <w:r>
        <w:rPr>
          <w:rFonts w:ascii="Consolas"/>
          <w:b w:val="false"/>
          <w:i/>
          <w:color w:val="000000"/>
          <w:sz w:val="20"/>
        </w:rPr>
        <w:t>      14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Е. Досаев</w:t>
      </w:r>
      <w:r>
        <w:br/>
      </w:r>
      <w:r>
        <w:rPr>
          <w:rFonts w:ascii="Consolas"/>
          <w:b w:val="false"/>
          <w:i w:val="false"/>
          <w:color w:val="000000"/>
          <w:sz w:val="20"/>
        </w:rPr>
        <w:t>
</w:t>
      </w:r>
      <w:r>
        <w:rPr>
          <w:rFonts w:ascii="Consolas"/>
          <w:b w:val="false"/>
          <w:i/>
          <w:color w:val="000000"/>
          <w:sz w:val="20"/>
        </w:rPr>
        <w:t>      15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В. Школьник</w:t>
      </w:r>
      <w:r>
        <w:br/>
      </w:r>
      <w:r>
        <w:rPr>
          <w:rFonts w:ascii="Consolas"/>
          <w:b w:val="false"/>
          <w:i w:val="false"/>
          <w:color w:val="000000"/>
          <w:sz w:val="20"/>
        </w:rPr>
        <w:t>
</w:t>
      </w:r>
      <w:r>
        <w:rPr>
          <w:rFonts w:ascii="Consolas"/>
          <w:b w:val="false"/>
          <w:i/>
          <w:color w:val="000000"/>
          <w:sz w:val="20"/>
        </w:rPr>
        <w:t>      12 января 2015 года</w:t>
      </w:r>
    </w:p>
    <w:bookmarkStart w:name="z6"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и.о. Министра по </w:t>
      </w:r>
      <w:r>
        <w:br/>
      </w:r>
      <w:r>
        <w:rPr>
          <w:rFonts w:ascii="Consolas"/>
          <w:b w:val="false"/>
          <w:i w:val="false"/>
          <w:color w:val="000000"/>
          <w:sz w:val="20"/>
        </w:rPr>
        <w:t xml:space="preserve">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26 декабря 2014 года № 300</w:t>
      </w:r>
    </w:p>
    <w:bookmarkEnd w:id="1"/>
    <w:bookmarkStart w:name="z7" w:id="2"/>
    <w:p>
      <w:pPr>
        <w:spacing w:after="0"/>
        <w:ind w:left="0"/>
        <w:jc w:val="left"/>
      </w:pPr>
      <w:r>
        <w:rPr>
          <w:rFonts w:ascii="Consolas"/>
          <w:b/>
          <w:i w:val="false"/>
          <w:color w:val="000000"/>
        </w:rPr>
        <w:t xml:space="preserve"> 
Правила определения</w:t>
      </w:r>
      <w:r>
        <w:br/>
      </w:r>
      <w:r>
        <w:rPr>
          <w:rFonts w:ascii="Consolas"/>
          <w:b/>
          <w:i w:val="false"/>
          <w:color w:val="000000"/>
        </w:rPr>
        <w:t>
общего уровня опасности опасного производственного объекта</w:t>
      </w:r>
    </w:p>
    <w:bookmarkEnd w:id="2"/>
    <w:bookmarkStart w:name="z8" w:id="3"/>
    <w:p>
      <w:pPr>
        <w:spacing w:after="0"/>
        <w:ind w:left="0"/>
        <w:jc w:val="left"/>
      </w:pPr>
      <w:r>
        <w:rPr>
          <w:rFonts w:ascii="Consolas"/>
          <w:b/>
          <w:i w:val="false"/>
          <w:color w:val="000000"/>
        </w:rPr>
        <w:t xml:space="preserve"> 
1. Общие положения</w:t>
      </w:r>
    </w:p>
    <w:bookmarkEnd w:id="3"/>
    <w:bookmarkStart w:name="z9" w:id="4"/>
    <w:p>
      <w:pPr>
        <w:spacing w:after="0"/>
        <w:ind w:left="0"/>
        <w:jc w:val="left"/>
      </w:pPr>
      <w:r>
        <w:rPr>
          <w:rFonts w:ascii="Consolas"/>
          <w:b w:val="false"/>
          <w:i w:val="false"/>
          <w:color w:val="000000"/>
          <w:sz w:val="20"/>
        </w:rPr>
        <w:t>
      1. Настоящие Правила определения общего уровня опасности опасного производственного объекта (далее – Правила) разработаны в соответствии с подпунктом 15)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определения общего уровня опасности опасного производственного объекта.</w:t>
      </w:r>
      <w:r>
        <w:br/>
      </w:r>
      <w:r>
        <w:rPr>
          <w:rFonts w:ascii="Consolas"/>
          <w:b w:val="false"/>
          <w:i w:val="false"/>
          <w:color w:val="000000"/>
          <w:sz w:val="20"/>
        </w:rPr>
        <w:t>
</w:t>
      </w:r>
      <w:r>
        <w:rPr>
          <w:rFonts w:ascii="Consolas"/>
          <w:b w:val="false"/>
          <w:i w:val="false"/>
          <w:color w:val="000000"/>
          <w:sz w:val="20"/>
        </w:rPr>
        <w:t>
      2. Определение общего уровня опасности опасного производственного объекта проводится с целью оценки состояния защищенности физических и юридических лиц, окружающей среды от вредного воздействия опасных производственных факторов путем мониторинга промышленной безопасности, осуществляемых ответственным лицом опасного производственного объекта и территориальным подразделением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3. В настоящих Правилах применяются термины и определения, установленные законодательством в области гражданской защиты, а также следующие термины с соответствующими определениями:</w:t>
      </w:r>
      <w:r>
        <w:br/>
      </w:r>
      <w:r>
        <w:rPr>
          <w:rFonts w:ascii="Consolas"/>
          <w:b w:val="false"/>
          <w:i w:val="false"/>
          <w:color w:val="000000"/>
          <w:sz w:val="20"/>
        </w:rPr>
        <w:t>
</w:t>
      </w:r>
      <w:r>
        <w:rPr>
          <w:rFonts w:ascii="Consolas"/>
          <w:b w:val="false"/>
          <w:i w:val="false"/>
          <w:color w:val="000000"/>
          <w:sz w:val="20"/>
        </w:rPr>
        <w:t>
      1) общий уровень опасности – комплексный показатель состояния промышленной безопасности на опасном производственном объекте;</w:t>
      </w:r>
      <w:r>
        <w:br/>
      </w:r>
      <w:r>
        <w:rPr>
          <w:rFonts w:ascii="Consolas"/>
          <w:b w:val="false"/>
          <w:i w:val="false"/>
          <w:color w:val="000000"/>
          <w:sz w:val="20"/>
        </w:rPr>
        <w:t>
</w:t>
      </w:r>
      <w:r>
        <w:rPr>
          <w:rFonts w:ascii="Consolas"/>
          <w:b w:val="false"/>
          <w:i w:val="false"/>
          <w:color w:val="000000"/>
          <w:sz w:val="20"/>
        </w:rPr>
        <w:t>
      2) неработоспособное (аварийное) состояние – техническое состояние конструкций производственных зданий и технологических сооружений, свидетельствующее о потере несущей способности, а при непринятии мер, ведущих к обрушению;</w:t>
      </w:r>
      <w:r>
        <w:br/>
      </w:r>
      <w:r>
        <w:rPr>
          <w:rFonts w:ascii="Consolas"/>
          <w:b w:val="false"/>
          <w:i w:val="false"/>
          <w:color w:val="000000"/>
          <w:sz w:val="20"/>
        </w:rPr>
        <w:t>
</w:t>
      </w:r>
      <w:r>
        <w:rPr>
          <w:rFonts w:ascii="Consolas"/>
          <w:b w:val="false"/>
          <w:i w:val="false"/>
          <w:color w:val="000000"/>
          <w:sz w:val="20"/>
        </w:rPr>
        <w:t>
      3) работоспособное состояние – техническое состояние конструкций производственных зданий и технологических сооружений, при котором оно удовлетворяет требованиям промышленной безопасности;</w:t>
      </w:r>
      <w:r>
        <w:br/>
      </w:r>
      <w:r>
        <w:rPr>
          <w:rFonts w:ascii="Consolas"/>
          <w:b w:val="false"/>
          <w:i w:val="false"/>
          <w:color w:val="000000"/>
          <w:sz w:val="20"/>
        </w:rPr>
        <w:t>
</w:t>
      </w:r>
      <w:r>
        <w:rPr>
          <w:rFonts w:ascii="Consolas"/>
          <w:b w:val="false"/>
          <w:i w:val="false"/>
          <w:color w:val="000000"/>
          <w:sz w:val="20"/>
        </w:rPr>
        <w:t>
      4) несчастный случай на производстве – вредное воздействие на работника опасных производственных факторов, возникающих при авариях, инцидентах на опасных производственных объектах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r>
        <w:br/>
      </w:r>
      <w:r>
        <w:rPr>
          <w:rFonts w:ascii="Consolas"/>
          <w:b w:val="false"/>
          <w:i w:val="false"/>
          <w:color w:val="000000"/>
          <w:sz w:val="20"/>
        </w:rPr>
        <w:t>
</w:t>
      </w:r>
      <w:r>
        <w:rPr>
          <w:rFonts w:ascii="Consolas"/>
          <w:b w:val="false"/>
          <w:i w:val="false"/>
          <w:color w:val="000000"/>
          <w:sz w:val="20"/>
        </w:rPr>
        <w:t xml:space="preserve">
      5) производственное здание – строительная система, состоящая из несущих и ограждающих или совмещенных (несущих и ограждающих) конструкций, образующих замкнутый объем, предназначенный для размещения промышленных производств, обеспечения необходимых условий для труда людей и эксплуатации технологического оборудования, опасных технических устройств; </w:t>
      </w:r>
      <w:r>
        <w:br/>
      </w:r>
      <w:r>
        <w:rPr>
          <w:rFonts w:ascii="Consolas"/>
          <w:b w:val="false"/>
          <w:i w:val="false"/>
          <w:color w:val="000000"/>
          <w:sz w:val="20"/>
        </w:rPr>
        <w:t>
</w:t>
      </w:r>
      <w:r>
        <w:rPr>
          <w:rFonts w:ascii="Consolas"/>
          <w:b w:val="false"/>
          <w:i w:val="false"/>
          <w:color w:val="000000"/>
          <w:sz w:val="20"/>
        </w:rPr>
        <w:t>
      6) технологическое сооружение – объемная, плоскостная или линейная наземная или подземная строительная система, состоящая из несущих, а в отдельных случаях и ограждающих конструкций и предназначенная для выполнения производственных процессов различного вида, хранения материалов, изделий, оборудования, для временного пребывания людей, перемещения людей и грузов;</w:t>
      </w:r>
      <w:r>
        <w:br/>
      </w:r>
      <w:r>
        <w:rPr>
          <w:rFonts w:ascii="Consolas"/>
          <w:b w:val="false"/>
          <w:i w:val="false"/>
          <w:color w:val="000000"/>
          <w:sz w:val="20"/>
        </w:rPr>
        <w:t>
</w:t>
      </w:r>
      <w:r>
        <w:rPr>
          <w:rFonts w:ascii="Consolas"/>
          <w:b w:val="false"/>
          <w:i w:val="false"/>
          <w:color w:val="000000"/>
          <w:sz w:val="20"/>
        </w:rPr>
        <w:t>
      7) опасные технические устройства:</w:t>
      </w:r>
      <w:r>
        <w:br/>
      </w:r>
      <w:r>
        <w:rPr>
          <w:rFonts w:ascii="Consolas"/>
          <w:b w:val="false"/>
          <w:i w:val="false"/>
          <w:color w:val="000000"/>
          <w:sz w:val="20"/>
        </w:rPr>
        <w:t>
      технические устройства, работающие под давлением более 0,07 мегаПаскаля или при температуре нагрева воды более 115 градусов Цельсия, грузоподъемные механизмы, эскалаторы, фуникулеры, лифты, эксплуатируемые на опасных производственных объектах, надзор за которыми осуществляется уполномоченным органом в области промышленной безопасности;</w:t>
      </w:r>
      <w:r>
        <w:br/>
      </w:r>
      <w:r>
        <w:rPr>
          <w:rFonts w:ascii="Consolas"/>
          <w:b w:val="false"/>
          <w:i w:val="false"/>
          <w:color w:val="000000"/>
          <w:sz w:val="20"/>
        </w:rPr>
        <w:t>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объектов жилищно-коммунального хозяйства, контроль за которыми осуществляется местными исполнительными органами.</w:t>
      </w:r>
    </w:p>
    <w:bookmarkEnd w:id="4"/>
    <w:bookmarkStart w:name="z19" w:id="5"/>
    <w:p>
      <w:pPr>
        <w:spacing w:after="0"/>
        <w:ind w:left="0"/>
        <w:jc w:val="left"/>
      </w:pPr>
      <w:r>
        <w:rPr>
          <w:rFonts w:ascii="Consolas"/>
          <w:b/>
          <w:i w:val="false"/>
          <w:color w:val="000000"/>
        </w:rPr>
        <w:t xml:space="preserve"> 
2. Порядок определения общего уровня опасности</w:t>
      </w:r>
    </w:p>
    <w:bookmarkEnd w:id="5"/>
    <w:bookmarkStart w:name="z20" w:id="6"/>
    <w:p>
      <w:pPr>
        <w:spacing w:after="0"/>
        <w:ind w:left="0"/>
        <w:jc w:val="left"/>
      </w:pPr>
      <w:r>
        <w:rPr>
          <w:rFonts w:ascii="Consolas"/>
          <w:b w:val="false"/>
          <w:i w:val="false"/>
          <w:color w:val="000000"/>
          <w:sz w:val="20"/>
        </w:rPr>
        <w:t>
      4. Общий уровень опасности определяется для опасных производственных объектов.</w:t>
      </w:r>
      <w:r>
        <w:br/>
      </w:r>
      <w:r>
        <w:rPr>
          <w:rFonts w:ascii="Consolas"/>
          <w:b w:val="false"/>
          <w:i w:val="false"/>
          <w:color w:val="000000"/>
          <w:sz w:val="20"/>
        </w:rPr>
        <w:t>
</w:t>
      </w:r>
      <w:r>
        <w:rPr>
          <w:rFonts w:ascii="Consolas"/>
          <w:b w:val="false"/>
          <w:i w:val="false"/>
          <w:color w:val="000000"/>
          <w:sz w:val="20"/>
        </w:rPr>
        <w:t xml:space="preserve">
      5. Общий уровень опасности опасного производственного объекта характеризует состояние защищенности физических и юридических лиц, окружающей среды от вредного воздействия опасных производственных факторов данного опасного производственного объекта. </w:t>
      </w:r>
      <w:r>
        <w:br/>
      </w:r>
      <w:r>
        <w:rPr>
          <w:rFonts w:ascii="Consolas"/>
          <w:b w:val="false"/>
          <w:i w:val="false"/>
          <w:color w:val="000000"/>
          <w:sz w:val="20"/>
        </w:rPr>
        <w:t>
      Определение уровня опасности опасного производственного объекта осуществляется по следующим показателям:</w:t>
      </w:r>
      <w:r>
        <w:br/>
      </w:r>
      <w:r>
        <w:rPr>
          <w:rFonts w:ascii="Consolas"/>
          <w:b w:val="false"/>
          <w:i w:val="false"/>
          <w:color w:val="000000"/>
          <w:sz w:val="20"/>
        </w:rPr>
        <w:t>
      1) состояния производственных зданий, технологических сооружений;</w:t>
      </w:r>
      <w:r>
        <w:br/>
      </w:r>
      <w:r>
        <w:rPr>
          <w:rFonts w:ascii="Consolas"/>
          <w:b w:val="false"/>
          <w:i w:val="false"/>
          <w:color w:val="000000"/>
          <w:sz w:val="20"/>
        </w:rPr>
        <w:t>
      2) состояния технических устройств;</w:t>
      </w:r>
      <w:r>
        <w:br/>
      </w:r>
      <w:r>
        <w:rPr>
          <w:rFonts w:ascii="Consolas"/>
          <w:b w:val="false"/>
          <w:i w:val="false"/>
          <w:color w:val="000000"/>
          <w:sz w:val="20"/>
        </w:rPr>
        <w:t>
      3) состояния опасных технических устройств;</w:t>
      </w:r>
      <w:r>
        <w:br/>
      </w:r>
      <w:r>
        <w:rPr>
          <w:rFonts w:ascii="Consolas"/>
          <w:b w:val="false"/>
          <w:i w:val="false"/>
          <w:color w:val="000000"/>
          <w:sz w:val="20"/>
        </w:rPr>
        <w:t>
      4) произошедших аварий;</w:t>
      </w:r>
      <w:r>
        <w:br/>
      </w:r>
      <w:r>
        <w:rPr>
          <w:rFonts w:ascii="Consolas"/>
          <w:b w:val="false"/>
          <w:i w:val="false"/>
          <w:color w:val="000000"/>
          <w:sz w:val="20"/>
        </w:rPr>
        <w:t>
      5) произошедших инцидентов;</w:t>
      </w:r>
      <w:r>
        <w:br/>
      </w:r>
      <w:r>
        <w:rPr>
          <w:rFonts w:ascii="Consolas"/>
          <w:b w:val="false"/>
          <w:i w:val="false"/>
          <w:color w:val="000000"/>
          <w:sz w:val="20"/>
        </w:rPr>
        <w:t>
      6) частоты несчастных случаев на производстве;</w:t>
      </w:r>
      <w:r>
        <w:br/>
      </w:r>
      <w:r>
        <w:rPr>
          <w:rFonts w:ascii="Consolas"/>
          <w:b w:val="false"/>
          <w:i w:val="false"/>
          <w:color w:val="000000"/>
          <w:sz w:val="20"/>
        </w:rPr>
        <w:t>
      7) произошедших несчастных случаев на производстве со смертельным исходом.</w:t>
      </w:r>
      <w:r>
        <w:br/>
      </w:r>
      <w:r>
        <w:rPr>
          <w:rFonts w:ascii="Consolas"/>
          <w:b w:val="false"/>
          <w:i w:val="false"/>
          <w:color w:val="000000"/>
          <w:sz w:val="20"/>
        </w:rPr>
        <w:t>
</w:t>
      </w:r>
      <w:r>
        <w:rPr>
          <w:rFonts w:ascii="Consolas"/>
          <w:b w:val="false"/>
          <w:i w:val="false"/>
          <w:color w:val="000000"/>
          <w:sz w:val="20"/>
        </w:rPr>
        <w:t>
      6. Общий уровень опасности опасного производственного объекта определяется организацией, эксплуатирующей опасный производственный объект, один раз в год рассчетным методом:</w:t>
      </w:r>
      <w:r>
        <w:br/>
      </w:r>
      <w:r>
        <w:rPr>
          <w:rFonts w:ascii="Consolas"/>
          <w:b w:val="false"/>
          <w:i w:val="false"/>
          <w:color w:val="000000"/>
          <w:sz w:val="20"/>
        </w:rPr>
        <w:t>
</w:t>
      </w:r>
      <w:r>
        <w:rPr>
          <w:rFonts w:ascii="Consolas"/>
          <w:b w:val="false"/>
          <w:i w:val="false"/>
          <w:color w:val="000000"/>
          <w:sz w:val="20"/>
        </w:rPr>
        <w:t>
      1) П</w:t>
      </w:r>
      <w:r>
        <w:rPr>
          <w:rFonts w:ascii="Consolas"/>
          <w:b w:val="false"/>
          <w:i w:val="false"/>
          <w:color w:val="000000"/>
          <w:vertAlign w:val="subscript"/>
        </w:rPr>
        <w:t>зс</w:t>
      </w:r>
      <w:r>
        <w:rPr>
          <w:rFonts w:ascii="Consolas"/>
          <w:b w:val="false"/>
          <w:i w:val="false"/>
          <w:color w:val="000000"/>
          <w:sz w:val="20"/>
        </w:rPr>
        <w:t xml:space="preserve"> – показатель состояния производственных зданий, технологических сооружений опасных производственных объектов определяется по формуле:</w:t>
      </w:r>
    </w:p>
    <w:bookmarkEnd w:id="6"/>
    <w:p>
      <w:pPr>
        <w:spacing w:after="0"/>
        <w:ind w:left="0"/>
        <w:jc w:val="center"/>
      </w:pPr>
      <w:r>
        <w:rPr>
          <w:rFonts w:ascii="Consolas"/>
          <w:b w:val="false"/>
          <w:i w:val="false"/>
          <w:color w:val="000000"/>
          <w:sz w:val="20"/>
        </w:rPr>
        <w:t>П</w:t>
      </w:r>
      <w:r>
        <w:rPr>
          <w:rFonts w:ascii="Consolas"/>
          <w:b w:val="false"/>
          <w:i w:val="false"/>
          <w:color w:val="000000"/>
          <w:vertAlign w:val="subscript"/>
        </w:rPr>
        <w:t>зс</w:t>
      </w:r>
      <w:r>
        <w:rPr>
          <w:rFonts w:ascii="Consolas"/>
          <w:b w:val="false"/>
          <w:i w:val="false"/>
          <w:color w:val="000000"/>
          <w:sz w:val="20"/>
        </w:rPr>
        <w:t>=(n</w:t>
      </w:r>
      <w:r>
        <w:rPr>
          <w:rFonts w:ascii="Consolas"/>
          <w:b w:val="false"/>
          <w:i w:val="false"/>
          <w:color w:val="000000"/>
          <w:vertAlign w:val="subscript"/>
        </w:rPr>
        <w:t>1</w:t>
      </w:r>
      <w:r>
        <w:rPr>
          <w:rFonts w:ascii="Consolas"/>
          <w:b w:val="false"/>
          <w:i w:val="false"/>
          <w:color w:val="000000"/>
          <w:sz w:val="20"/>
        </w:rPr>
        <w:t>-n</w:t>
      </w:r>
      <w:r>
        <w:rPr>
          <w:rFonts w:ascii="Consolas"/>
          <w:b w:val="false"/>
          <w:i w:val="false"/>
          <w:color w:val="000000"/>
          <w:vertAlign w:val="subscript"/>
        </w:rPr>
        <w:t>2</w:t>
      </w:r>
      <w:r>
        <w:rPr>
          <w:rFonts w:ascii="Consolas"/>
          <w:b w:val="false"/>
          <w:i w:val="false"/>
          <w:color w:val="000000"/>
          <w:sz w:val="20"/>
        </w:rPr>
        <w:t>)/n</w:t>
      </w:r>
      <w:r>
        <w:rPr>
          <w:rFonts w:ascii="Consolas"/>
          <w:b w:val="false"/>
          <w:i w:val="false"/>
          <w:color w:val="000000"/>
          <w:vertAlign w:val="subscript"/>
        </w:rPr>
        <w:t>3</w:t>
      </w:r>
      <w:r>
        <w:rPr>
          <w:rFonts w:ascii="Consolas"/>
          <w:b w:val="false"/>
          <w:i w:val="false"/>
          <w:color w:val="000000"/>
          <w:sz w:val="20"/>
        </w:rPr>
        <w:t> </w:t>
      </w:r>
    </w:p>
    <w:bookmarkStart w:name="z24" w:id="7"/>
    <w:p>
      <w:pPr>
        <w:spacing w:after="0"/>
        <w:ind w:left="0"/>
        <w:jc w:val="left"/>
      </w:pPr>
      <w:r>
        <w:rPr>
          <w:rFonts w:ascii="Consolas"/>
          <w:b w:val="false"/>
          <w:i w:val="false"/>
          <w:color w:val="000000"/>
          <w:sz w:val="20"/>
        </w:rPr>
        <w:t>      где: n</w:t>
      </w:r>
      <w:r>
        <w:rPr>
          <w:rFonts w:ascii="Consolas"/>
          <w:b w:val="false"/>
          <w:i w:val="false"/>
          <w:color w:val="000000"/>
          <w:vertAlign w:val="subscript"/>
        </w:rPr>
        <w:t>1</w:t>
      </w:r>
      <w:r>
        <w:rPr>
          <w:rFonts w:ascii="Consolas"/>
          <w:b w:val="false"/>
          <w:i w:val="false"/>
          <w:color w:val="000000"/>
          <w:sz w:val="20"/>
        </w:rPr>
        <w:t xml:space="preserve"> – количество производственных зданий, технологических сооружений в неработоспособном (аварийном) состоянии или имеющих износ более 50 % на начало отчетного года;</w:t>
      </w:r>
      <w:r>
        <w:br/>
      </w:r>
      <w:r>
        <w:rPr>
          <w:rFonts w:ascii="Consolas"/>
          <w:b w:val="false"/>
          <w:i w:val="false"/>
          <w:color w:val="000000"/>
          <w:sz w:val="20"/>
        </w:rPr>
        <w:t>
      n</w:t>
      </w:r>
      <w:r>
        <w:rPr>
          <w:rFonts w:ascii="Consolas"/>
          <w:b w:val="false"/>
          <w:i w:val="false"/>
          <w:color w:val="000000"/>
          <w:vertAlign w:val="subscript"/>
        </w:rPr>
        <w:t>2</w:t>
      </w:r>
      <w:r>
        <w:rPr>
          <w:rFonts w:ascii="Consolas"/>
          <w:b w:val="false"/>
          <w:i w:val="false"/>
          <w:color w:val="000000"/>
          <w:sz w:val="20"/>
        </w:rPr>
        <w:t xml:space="preserve"> – количество производственных зданий и технологических сооружений с восстановленной работоспособностью конструкций на конец отчетного года;</w:t>
      </w:r>
      <w:r>
        <w:br/>
      </w:r>
      <w:r>
        <w:rPr>
          <w:rFonts w:ascii="Consolas"/>
          <w:b w:val="false"/>
          <w:i w:val="false"/>
          <w:color w:val="000000"/>
          <w:sz w:val="20"/>
        </w:rPr>
        <w:t>
      n</w:t>
      </w:r>
      <w:r>
        <w:rPr>
          <w:rFonts w:ascii="Consolas"/>
          <w:b w:val="false"/>
          <w:i w:val="false"/>
          <w:color w:val="000000"/>
          <w:vertAlign w:val="subscript"/>
        </w:rPr>
        <w:t>3</w:t>
      </w:r>
      <w:r>
        <w:rPr>
          <w:rFonts w:ascii="Consolas"/>
          <w:b w:val="false"/>
          <w:i w:val="false"/>
          <w:color w:val="000000"/>
          <w:sz w:val="20"/>
        </w:rPr>
        <w:t xml:space="preserve"> – общее количество производственных зданий, технологических сооружений опасного производственного объекта.</w:t>
      </w:r>
      <w:r>
        <w:br/>
      </w:r>
      <w:r>
        <w:rPr>
          <w:rFonts w:ascii="Consolas"/>
          <w:b w:val="false"/>
          <w:i w:val="false"/>
          <w:color w:val="000000"/>
          <w:sz w:val="20"/>
        </w:rPr>
        <w:t>
      2) П</w:t>
      </w:r>
      <w:r>
        <w:rPr>
          <w:rFonts w:ascii="Consolas"/>
          <w:b w:val="false"/>
          <w:i w:val="false"/>
          <w:color w:val="000000"/>
          <w:vertAlign w:val="subscript"/>
        </w:rPr>
        <w:t>ту</w:t>
      </w:r>
      <w:r>
        <w:rPr>
          <w:rFonts w:ascii="Consolas"/>
          <w:b w:val="false"/>
          <w:i w:val="false"/>
          <w:color w:val="000000"/>
          <w:sz w:val="20"/>
        </w:rPr>
        <w:t xml:space="preserve"> – показатель состояния технических устройств, определяется по формуле:</w:t>
      </w:r>
    </w:p>
    <w:bookmarkEnd w:id="7"/>
    <w:p>
      <w:pPr>
        <w:spacing w:after="0"/>
        <w:ind w:left="0"/>
        <w:jc w:val="center"/>
      </w:pPr>
      <w:r>
        <w:rPr>
          <w:rFonts w:ascii="Consolas"/>
          <w:b w:val="false"/>
          <w:i w:val="false"/>
          <w:color w:val="000000"/>
          <w:sz w:val="20"/>
        </w:rPr>
        <w:t>П</w:t>
      </w:r>
      <w:r>
        <w:rPr>
          <w:rFonts w:ascii="Consolas"/>
          <w:b w:val="false"/>
          <w:i w:val="false"/>
          <w:color w:val="000000"/>
          <w:vertAlign w:val="subscript"/>
        </w:rPr>
        <w:t>ту</w:t>
      </w:r>
      <w:r>
        <w:rPr>
          <w:rFonts w:ascii="Consolas"/>
          <w:b w:val="false"/>
          <w:i w:val="false"/>
          <w:color w:val="000000"/>
          <w:sz w:val="20"/>
        </w:rPr>
        <w:t>=(n</w:t>
      </w:r>
      <w:r>
        <w:rPr>
          <w:rFonts w:ascii="Consolas"/>
          <w:b w:val="false"/>
          <w:i w:val="false"/>
          <w:color w:val="000000"/>
          <w:vertAlign w:val="subscript"/>
        </w:rPr>
        <w:t>4</w:t>
      </w:r>
      <w:r>
        <w:rPr>
          <w:rFonts w:ascii="Consolas"/>
          <w:b w:val="false"/>
          <w:i w:val="false"/>
          <w:color w:val="000000"/>
          <w:sz w:val="20"/>
        </w:rPr>
        <w:t>-n</w:t>
      </w:r>
      <w:r>
        <w:rPr>
          <w:rFonts w:ascii="Consolas"/>
          <w:b w:val="false"/>
          <w:i w:val="false"/>
          <w:color w:val="000000"/>
          <w:vertAlign w:val="subscript"/>
        </w:rPr>
        <w:t>5</w:t>
      </w:r>
      <w:r>
        <w:rPr>
          <w:rFonts w:ascii="Consolas"/>
          <w:b w:val="false"/>
          <w:i w:val="false"/>
          <w:color w:val="000000"/>
          <w:sz w:val="20"/>
        </w:rPr>
        <w:t>)/n</w:t>
      </w:r>
      <w:r>
        <w:rPr>
          <w:rFonts w:ascii="Consolas"/>
          <w:b w:val="false"/>
          <w:i w:val="false"/>
          <w:color w:val="000000"/>
          <w:vertAlign w:val="subscript"/>
        </w:rPr>
        <w:t>6</w:t>
      </w:r>
    </w:p>
    <w:bookmarkStart w:name="z25" w:id="8"/>
    <w:p>
      <w:pPr>
        <w:spacing w:after="0"/>
        <w:ind w:left="0"/>
        <w:jc w:val="left"/>
      </w:pPr>
      <w:r>
        <w:rPr>
          <w:rFonts w:ascii="Consolas"/>
          <w:b w:val="false"/>
          <w:i w:val="false"/>
          <w:color w:val="000000"/>
          <w:sz w:val="20"/>
        </w:rPr>
        <w:t>      где: n</w:t>
      </w:r>
      <w:r>
        <w:rPr>
          <w:rFonts w:ascii="Consolas"/>
          <w:b w:val="false"/>
          <w:i w:val="false"/>
          <w:color w:val="000000"/>
          <w:vertAlign w:val="subscript"/>
        </w:rPr>
        <w:t>4</w:t>
      </w:r>
      <w:r>
        <w:rPr>
          <w:rFonts w:ascii="Consolas"/>
          <w:b w:val="false"/>
          <w:i w:val="false"/>
          <w:color w:val="000000"/>
          <w:sz w:val="20"/>
        </w:rPr>
        <w:t>– количество технических устройств, отработавших установленный заводом-изготовителем нормативный срок службы (эксплуатации) на начало отчетного года;</w:t>
      </w:r>
      <w:r>
        <w:br/>
      </w:r>
      <w:r>
        <w:rPr>
          <w:rFonts w:ascii="Consolas"/>
          <w:b w:val="false"/>
          <w:i w:val="false"/>
          <w:color w:val="000000"/>
          <w:sz w:val="20"/>
        </w:rPr>
        <w:t>
      n</w:t>
      </w:r>
      <w:r>
        <w:rPr>
          <w:rFonts w:ascii="Consolas"/>
          <w:b w:val="false"/>
          <w:i w:val="false"/>
          <w:color w:val="000000"/>
          <w:vertAlign w:val="subscript"/>
        </w:rPr>
        <w:t>5</w:t>
      </w:r>
      <w:r>
        <w:rPr>
          <w:rFonts w:ascii="Consolas"/>
          <w:b w:val="false"/>
          <w:i w:val="false"/>
          <w:color w:val="000000"/>
          <w:sz w:val="20"/>
        </w:rPr>
        <w:t xml:space="preserve"> – количество замененных технических устройств из отработавших свой нормативный срок службы на конец отчетного года;</w:t>
      </w:r>
      <w:r>
        <w:br/>
      </w:r>
      <w:r>
        <w:rPr>
          <w:rFonts w:ascii="Consolas"/>
          <w:b w:val="false"/>
          <w:i w:val="false"/>
          <w:color w:val="000000"/>
          <w:sz w:val="20"/>
        </w:rPr>
        <w:t>
      n</w:t>
      </w:r>
      <w:r>
        <w:rPr>
          <w:rFonts w:ascii="Consolas"/>
          <w:b w:val="false"/>
          <w:i w:val="false"/>
          <w:color w:val="000000"/>
          <w:vertAlign w:val="subscript"/>
        </w:rPr>
        <w:t>6</w:t>
      </w:r>
      <w:r>
        <w:rPr>
          <w:rFonts w:ascii="Consolas"/>
          <w:b w:val="false"/>
          <w:i w:val="false"/>
          <w:color w:val="000000"/>
          <w:sz w:val="20"/>
        </w:rPr>
        <w:t xml:space="preserve"> – общее количество технических устройств, состоящих на учете в организации.</w:t>
      </w:r>
      <w:r>
        <w:br/>
      </w:r>
      <w:r>
        <w:rPr>
          <w:rFonts w:ascii="Consolas"/>
          <w:b w:val="false"/>
          <w:i w:val="false"/>
          <w:color w:val="000000"/>
          <w:sz w:val="20"/>
        </w:rPr>
        <w:t>
      3) П</w:t>
      </w:r>
      <w:r>
        <w:rPr>
          <w:rFonts w:ascii="Consolas"/>
          <w:b w:val="false"/>
          <w:i w:val="false"/>
          <w:color w:val="000000"/>
          <w:vertAlign w:val="subscript"/>
        </w:rPr>
        <w:t>оту</w:t>
      </w:r>
      <w:r>
        <w:rPr>
          <w:rFonts w:ascii="Consolas"/>
          <w:b w:val="false"/>
          <w:i w:val="false"/>
          <w:color w:val="000000"/>
          <w:sz w:val="20"/>
        </w:rPr>
        <w:t xml:space="preserve"> – показатель состояния опасных технических устройств определяется по формуле:</w:t>
      </w:r>
    </w:p>
    <w:bookmarkEnd w:id="8"/>
    <w:p>
      <w:pPr>
        <w:spacing w:after="0"/>
        <w:ind w:left="0"/>
        <w:jc w:val="center"/>
      </w:pPr>
      <w:r>
        <w:rPr>
          <w:rFonts w:ascii="Consolas"/>
          <w:b w:val="false"/>
          <w:i w:val="false"/>
          <w:color w:val="000000"/>
          <w:sz w:val="20"/>
        </w:rPr>
        <w:t>П</w:t>
      </w:r>
      <w:r>
        <w:rPr>
          <w:rFonts w:ascii="Consolas"/>
          <w:b w:val="false"/>
          <w:i w:val="false"/>
          <w:color w:val="000000"/>
          <w:vertAlign w:val="subscript"/>
        </w:rPr>
        <w:t>оту</w:t>
      </w:r>
      <w:r>
        <w:rPr>
          <w:rFonts w:ascii="Consolas"/>
          <w:b w:val="false"/>
          <w:i w:val="false"/>
          <w:color w:val="000000"/>
          <w:sz w:val="20"/>
        </w:rPr>
        <w:t>=(n</w:t>
      </w:r>
      <w:r>
        <w:rPr>
          <w:rFonts w:ascii="Consolas"/>
          <w:b w:val="false"/>
          <w:i w:val="false"/>
          <w:color w:val="000000"/>
          <w:vertAlign w:val="subscript"/>
        </w:rPr>
        <w:t>7</w:t>
      </w:r>
      <w:r>
        <w:rPr>
          <w:rFonts w:ascii="Consolas"/>
          <w:b w:val="false"/>
          <w:i w:val="false"/>
          <w:color w:val="000000"/>
          <w:sz w:val="20"/>
        </w:rPr>
        <w:t>-n</w:t>
      </w:r>
      <w:r>
        <w:rPr>
          <w:rFonts w:ascii="Consolas"/>
          <w:b w:val="false"/>
          <w:i w:val="false"/>
          <w:color w:val="000000"/>
          <w:vertAlign w:val="subscript"/>
        </w:rPr>
        <w:t>8</w:t>
      </w:r>
      <w:r>
        <w:rPr>
          <w:rFonts w:ascii="Consolas"/>
          <w:b w:val="false"/>
          <w:i w:val="false"/>
          <w:color w:val="000000"/>
          <w:sz w:val="20"/>
        </w:rPr>
        <w:t>)/n</w:t>
      </w:r>
      <w:r>
        <w:rPr>
          <w:rFonts w:ascii="Consolas"/>
          <w:b w:val="false"/>
          <w:i w:val="false"/>
          <w:color w:val="000000"/>
          <w:vertAlign w:val="subscript"/>
        </w:rPr>
        <w:t>9</w:t>
      </w:r>
    </w:p>
    <w:bookmarkStart w:name="z26" w:id="9"/>
    <w:p>
      <w:pPr>
        <w:spacing w:after="0"/>
        <w:ind w:left="0"/>
        <w:jc w:val="left"/>
      </w:pPr>
      <w:r>
        <w:rPr>
          <w:rFonts w:ascii="Consolas"/>
          <w:b w:val="false"/>
          <w:i w:val="false"/>
          <w:color w:val="000000"/>
          <w:sz w:val="20"/>
        </w:rPr>
        <w:t>      где: n</w:t>
      </w:r>
      <w:r>
        <w:rPr>
          <w:rFonts w:ascii="Consolas"/>
          <w:b w:val="false"/>
          <w:i w:val="false"/>
          <w:color w:val="000000"/>
          <w:vertAlign w:val="subscript"/>
        </w:rPr>
        <w:t>7</w:t>
      </w:r>
      <w:r>
        <w:rPr>
          <w:rFonts w:ascii="Consolas"/>
          <w:b w:val="false"/>
          <w:i w:val="false"/>
          <w:color w:val="000000"/>
          <w:sz w:val="20"/>
        </w:rPr>
        <w:t xml:space="preserve"> – количество опасных технических устройств, отработавших нормативный срок службы на начало отчетного года;</w:t>
      </w:r>
      <w:r>
        <w:br/>
      </w:r>
      <w:r>
        <w:rPr>
          <w:rFonts w:ascii="Consolas"/>
          <w:b w:val="false"/>
          <w:i w:val="false"/>
          <w:color w:val="000000"/>
          <w:sz w:val="20"/>
        </w:rPr>
        <w:t>
      n</w:t>
      </w:r>
      <w:r>
        <w:rPr>
          <w:rFonts w:ascii="Consolas"/>
          <w:b w:val="false"/>
          <w:i w:val="false"/>
          <w:color w:val="000000"/>
          <w:vertAlign w:val="subscript"/>
        </w:rPr>
        <w:t>8</w:t>
      </w:r>
      <w:r>
        <w:rPr>
          <w:rFonts w:ascii="Consolas"/>
          <w:b w:val="false"/>
          <w:i w:val="false"/>
          <w:color w:val="000000"/>
          <w:sz w:val="20"/>
        </w:rPr>
        <w:t xml:space="preserve"> – количество опасных технических устройств, прошедших специальное обследование на предмет продления срока службы, имеющих положительные результаты технических освидетельствований (гидравлическое испытание, полное техническое освидетельствование) и заключение экспертной организации о возможности дальнейшей безопасной эксплуатации на конец отчетного года;</w:t>
      </w:r>
      <w:r>
        <w:br/>
      </w:r>
      <w:r>
        <w:rPr>
          <w:rFonts w:ascii="Consolas"/>
          <w:b w:val="false"/>
          <w:i w:val="false"/>
          <w:color w:val="000000"/>
          <w:sz w:val="20"/>
        </w:rPr>
        <w:t>
      n</w:t>
      </w:r>
      <w:r>
        <w:rPr>
          <w:rFonts w:ascii="Consolas"/>
          <w:b w:val="false"/>
          <w:i w:val="false"/>
          <w:color w:val="000000"/>
          <w:vertAlign w:val="subscript"/>
        </w:rPr>
        <w:t>9</w:t>
      </w:r>
      <w:r>
        <w:rPr>
          <w:rFonts w:ascii="Consolas"/>
          <w:b w:val="false"/>
          <w:i w:val="false"/>
          <w:color w:val="000000"/>
          <w:sz w:val="20"/>
        </w:rPr>
        <w:t xml:space="preserve"> – общее количество опасных технических устройств, состоящих на учете в организации.</w:t>
      </w:r>
      <w:r>
        <w:br/>
      </w:r>
      <w:r>
        <w:rPr>
          <w:rFonts w:ascii="Consolas"/>
          <w:b w:val="false"/>
          <w:i w:val="false"/>
          <w:color w:val="000000"/>
          <w:sz w:val="20"/>
        </w:rPr>
        <w:t>
      4) П</w:t>
      </w:r>
      <w:r>
        <w:rPr>
          <w:rFonts w:ascii="Consolas"/>
          <w:b w:val="false"/>
          <w:i w:val="false"/>
          <w:color w:val="000000"/>
          <w:vertAlign w:val="subscript"/>
        </w:rPr>
        <w:t>а</w:t>
      </w:r>
      <w:r>
        <w:rPr>
          <w:rFonts w:ascii="Consolas"/>
          <w:b w:val="false"/>
          <w:i w:val="false"/>
          <w:color w:val="000000"/>
          <w:sz w:val="20"/>
        </w:rPr>
        <w:t xml:space="preserve"> – показатель произошедших аварий определяется по формуле:</w:t>
      </w:r>
    </w:p>
    <w:bookmarkEnd w:id="9"/>
    <w:p>
      <w:pPr>
        <w:spacing w:after="0"/>
        <w:ind w:left="0"/>
        <w:jc w:val="center"/>
      </w:pPr>
      <w:r>
        <w:rPr>
          <w:rFonts w:ascii="Consolas"/>
          <w:b w:val="false"/>
          <w:i w:val="false"/>
          <w:color w:val="000000"/>
          <w:sz w:val="20"/>
        </w:rPr>
        <w:t>П</w:t>
      </w:r>
      <w:r>
        <w:rPr>
          <w:rFonts w:ascii="Consolas"/>
          <w:b w:val="false"/>
          <w:i w:val="false"/>
          <w:color w:val="000000"/>
          <w:vertAlign w:val="subscript"/>
        </w:rPr>
        <w:t>а</w:t>
      </w:r>
      <w:r>
        <w:rPr>
          <w:rFonts w:ascii="Consolas"/>
          <w:b w:val="false"/>
          <w:i w:val="false"/>
          <w:color w:val="000000"/>
          <w:sz w:val="20"/>
        </w:rPr>
        <w:t xml:space="preserve"> =n</w:t>
      </w:r>
      <w:r>
        <w:rPr>
          <w:rFonts w:ascii="Consolas"/>
          <w:b w:val="false"/>
          <w:i w:val="false"/>
          <w:color w:val="000000"/>
          <w:vertAlign w:val="subscript"/>
        </w:rPr>
        <w:t>10</w:t>
      </w:r>
      <w:r>
        <w:rPr>
          <w:rFonts w:ascii="Consolas"/>
          <w:b w:val="false"/>
          <w:i w:val="false"/>
          <w:color w:val="000000"/>
          <w:sz w:val="20"/>
        </w:rPr>
        <w:t>/10</w:t>
      </w:r>
    </w:p>
    <w:bookmarkStart w:name="z27" w:id="10"/>
    <w:p>
      <w:pPr>
        <w:spacing w:after="0"/>
        <w:ind w:left="0"/>
        <w:jc w:val="left"/>
      </w:pPr>
      <w:r>
        <w:rPr>
          <w:rFonts w:ascii="Consolas"/>
          <w:b w:val="false"/>
          <w:i w:val="false"/>
          <w:color w:val="000000"/>
          <w:sz w:val="20"/>
        </w:rPr>
        <w:t>      где: n</w:t>
      </w:r>
      <w:r>
        <w:rPr>
          <w:rFonts w:ascii="Consolas"/>
          <w:b w:val="false"/>
          <w:i w:val="false"/>
          <w:color w:val="000000"/>
          <w:vertAlign w:val="subscript"/>
        </w:rPr>
        <w:t>10</w:t>
      </w:r>
      <w:r>
        <w:rPr>
          <w:rFonts w:ascii="Consolas"/>
          <w:b w:val="false"/>
          <w:i w:val="false"/>
          <w:color w:val="000000"/>
          <w:sz w:val="20"/>
        </w:rPr>
        <w:t xml:space="preserve"> – количество аварий, произошедших на опасном производственном объекте за текущий год.</w:t>
      </w:r>
      <w:r>
        <w:br/>
      </w:r>
      <w:r>
        <w:rPr>
          <w:rFonts w:ascii="Consolas"/>
          <w:b w:val="false"/>
          <w:i w:val="false"/>
          <w:color w:val="000000"/>
          <w:sz w:val="20"/>
        </w:rPr>
        <w:t>
      5) П</w:t>
      </w:r>
      <w:r>
        <w:rPr>
          <w:rFonts w:ascii="Consolas"/>
          <w:b w:val="false"/>
          <w:i w:val="false"/>
          <w:color w:val="000000"/>
          <w:vertAlign w:val="subscript"/>
        </w:rPr>
        <w:t>и</w:t>
      </w:r>
      <w:r>
        <w:rPr>
          <w:rFonts w:ascii="Consolas"/>
          <w:b w:val="false"/>
          <w:i w:val="false"/>
          <w:color w:val="000000"/>
          <w:sz w:val="20"/>
        </w:rPr>
        <w:t xml:space="preserve"> – показатель произошедших инцидентов определяется по формуле:</w:t>
      </w:r>
    </w:p>
    <w:bookmarkEnd w:id="10"/>
    <w:p>
      <w:pPr>
        <w:spacing w:after="0"/>
        <w:ind w:left="0"/>
        <w:jc w:val="center"/>
      </w:pPr>
      <w:r>
        <w:rPr>
          <w:rFonts w:ascii="Consolas"/>
          <w:b w:val="false"/>
          <w:i w:val="false"/>
          <w:color w:val="000000"/>
          <w:sz w:val="20"/>
        </w:rPr>
        <w:t>П</w:t>
      </w:r>
      <w:r>
        <w:rPr>
          <w:rFonts w:ascii="Consolas"/>
          <w:b w:val="false"/>
          <w:i w:val="false"/>
          <w:color w:val="000000"/>
          <w:vertAlign w:val="subscript"/>
        </w:rPr>
        <w:t>и</w:t>
      </w:r>
      <w:r>
        <w:rPr>
          <w:rFonts w:ascii="Consolas"/>
          <w:b w:val="false"/>
          <w:i w:val="false"/>
          <w:color w:val="000000"/>
          <w:sz w:val="20"/>
        </w:rPr>
        <w:t>=n</w:t>
      </w:r>
      <w:r>
        <w:rPr>
          <w:rFonts w:ascii="Consolas"/>
          <w:b w:val="false"/>
          <w:i w:val="false"/>
          <w:color w:val="000000"/>
          <w:vertAlign w:val="subscript"/>
        </w:rPr>
        <w:t>11</w:t>
      </w:r>
      <w:r>
        <w:rPr>
          <w:rFonts w:ascii="Consolas"/>
          <w:b w:val="false"/>
          <w:i w:val="false"/>
          <w:color w:val="000000"/>
          <w:sz w:val="20"/>
        </w:rPr>
        <w:t>/100</w:t>
      </w:r>
    </w:p>
    <w:bookmarkStart w:name="z28" w:id="11"/>
    <w:p>
      <w:pPr>
        <w:spacing w:after="0"/>
        <w:ind w:left="0"/>
        <w:jc w:val="left"/>
      </w:pPr>
      <w:r>
        <w:rPr>
          <w:rFonts w:ascii="Consolas"/>
          <w:b w:val="false"/>
          <w:i w:val="false"/>
          <w:color w:val="000000"/>
          <w:sz w:val="20"/>
        </w:rPr>
        <w:t>      где: n</w:t>
      </w:r>
      <w:r>
        <w:rPr>
          <w:rFonts w:ascii="Consolas"/>
          <w:b w:val="false"/>
          <w:i w:val="false"/>
          <w:color w:val="000000"/>
          <w:vertAlign w:val="subscript"/>
        </w:rPr>
        <w:t>11</w:t>
      </w:r>
      <w:r>
        <w:rPr>
          <w:rFonts w:ascii="Consolas"/>
          <w:b w:val="false"/>
          <w:i w:val="false"/>
          <w:color w:val="000000"/>
          <w:sz w:val="20"/>
        </w:rPr>
        <w:t xml:space="preserve"> – количество инцидентов, произошедших на опасном производственном объекте за отчетный год, приведших к простою отдельных технологических линий или технологий на срок более 6 часов.</w:t>
      </w:r>
      <w:r>
        <w:br/>
      </w:r>
      <w:r>
        <w:rPr>
          <w:rFonts w:ascii="Consolas"/>
          <w:b w:val="false"/>
          <w:i w:val="false"/>
          <w:color w:val="000000"/>
          <w:sz w:val="20"/>
        </w:rPr>
        <w:t>
      6) П</w:t>
      </w:r>
      <w:r>
        <w:rPr>
          <w:rFonts w:ascii="Consolas"/>
          <w:b w:val="false"/>
          <w:i w:val="false"/>
          <w:color w:val="000000"/>
          <w:vertAlign w:val="subscript"/>
        </w:rPr>
        <w:t>нс</w:t>
      </w:r>
      <w:r>
        <w:rPr>
          <w:rFonts w:ascii="Consolas"/>
          <w:b w:val="false"/>
          <w:i w:val="false"/>
          <w:color w:val="000000"/>
          <w:sz w:val="20"/>
        </w:rPr>
        <w:t xml:space="preserve"> – показатель частоты несчастных случаев на производстве определяется по формуле:</w:t>
      </w:r>
    </w:p>
    <w:bookmarkEnd w:id="11"/>
    <w:p>
      <w:pPr>
        <w:spacing w:after="0"/>
        <w:ind w:left="0"/>
        <w:jc w:val="center"/>
      </w:pPr>
      <w:r>
        <w:rPr>
          <w:rFonts w:ascii="Consolas"/>
          <w:b w:val="false"/>
          <w:i w:val="false"/>
          <w:color w:val="000000"/>
          <w:sz w:val="20"/>
        </w:rPr>
        <w:t>П</w:t>
      </w:r>
      <w:r>
        <w:rPr>
          <w:rFonts w:ascii="Consolas"/>
          <w:b w:val="false"/>
          <w:i w:val="false"/>
          <w:color w:val="000000"/>
          <w:vertAlign w:val="subscript"/>
        </w:rPr>
        <w:t>нс</w:t>
      </w:r>
      <w:r>
        <w:rPr>
          <w:rFonts w:ascii="Consolas"/>
          <w:b w:val="false"/>
          <w:i w:val="false"/>
          <w:color w:val="000000"/>
          <w:sz w:val="20"/>
        </w:rPr>
        <w:t xml:space="preserve"> = n</w:t>
      </w:r>
      <w:r>
        <w:rPr>
          <w:rFonts w:ascii="Consolas"/>
          <w:b w:val="false"/>
          <w:i w:val="false"/>
          <w:color w:val="000000"/>
          <w:vertAlign w:val="subscript"/>
        </w:rPr>
        <w:t>12</w:t>
      </w:r>
      <w:r>
        <w:rPr>
          <w:rFonts w:ascii="Consolas"/>
          <w:b w:val="false"/>
          <w:i w:val="false"/>
          <w:color w:val="000000"/>
          <w:sz w:val="20"/>
        </w:rPr>
        <w:t>/N</w:t>
      </w:r>
    </w:p>
    <w:bookmarkStart w:name="z29" w:id="12"/>
    <w:p>
      <w:pPr>
        <w:spacing w:after="0"/>
        <w:ind w:left="0"/>
        <w:jc w:val="left"/>
      </w:pPr>
      <w:r>
        <w:rPr>
          <w:rFonts w:ascii="Consolas"/>
          <w:b w:val="false"/>
          <w:i w:val="false"/>
          <w:color w:val="000000"/>
          <w:sz w:val="20"/>
        </w:rPr>
        <w:t>      где: n</w:t>
      </w:r>
      <w:r>
        <w:rPr>
          <w:rFonts w:ascii="Consolas"/>
          <w:b w:val="false"/>
          <w:i w:val="false"/>
          <w:color w:val="000000"/>
          <w:vertAlign w:val="subscript"/>
        </w:rPr>
        <w:t>12</w:t>
      </w:r>
      <w:r>
        <w:rPr>
          <w:rFonts w:ascii="Consolas"/>
          <w:b w:val="false"/>
          <w:i w:val="false"/>
          <w:color w:val="000000"/>
          <w:sz w:val="20"/>
        </w:rPr>
        <w:t xml:space="preserve"> – количество несчастных случаев на производстве, произошедших на опасном производственном объекте за текущий год в результате аварии (инцидента);</w:t>
      </w:r>
      <w:r>
        <w:br/>
      </w:r>
      <w:r>
        <w:rPr>
          <w:rFonts w:ascii="Consolas"/>
          <w:b w:val="false"/>
          <w:i w:val="false"/>
          <w:color w:val="000000"/>
          <w:sz w:val="20"/>
        </w:rPr>
        <w:t>
      N – среднесписочная численность технологического персонала опасного производственного объекта за год.</w:t>
      </w:r>
      <w:r>
        <w:br/>
      </w:r>
      <w:r>
        <w:rPr>
          <w:rFonts w:ascii="Consolas"/>
          <w:b w:val="false"/>
          <w:i w:val="false"/>
          <w:color w:val="000000"/>
          <w:sz w:val="20"/>
        </w:rPr>
        <w:t>
      7) П</w:t>
      </w:r>
      <w:r>
        <w:rPr>
          <w:rFonts w:ascii="Consolas"/>
          <w:b w:val="false"/>
          <w:i w:val="false"/>
          <w:color w:val="000000"/>
          <w:vertAlign w:val="subscript"/>
        </w:rPr>
        <w:t>ст</w:t>
      </w:r>
      <w:r>
        <w:rPr>
          <w:rFonts w:ascii="Consolas"/>
          <w:b w:val="false"/>
          <w:i w:val="false"/>
          <w:color w:val="000000"/>
          <w:sz w:val="20"/>
        </w:rPr>
        <w:t xml:space="preserve"> – показатель произошедших несчастных случаев на производстве со смертельным исходом определяется по формуле:</w:t>
      </w:r>
    </w:p>
    <w:bookmarkEnd w:id="12"/>
    <w:p>
      <w:pPr>
        <w:spacing w:after="0"/>
        <w:ind w:left="0"/>
        <w:jc w:val="center"/>
      </w:pPr>
      <w:r>
        <w:rPr>
          <w:rFonts w:ascii="Consolas"/>
          <w:b w:val="false"/>
          <w:i w:val="false"/>
          <w:color w:val="000000"/>
          <w:sz w:val="20"/>
        </w:rPr>
        <w:t>П</w:t>
      </w:r>
      <w:r>
        <w:rPr>
          <w:rFonts w:ascii="Consolas"/>
          <w:b w:val="false"/>
          <w:i w:val="false"/>
          <w:color w:val="000000"/>
          <w:vertAlign w:val="subscript"/>
        </w:rPr>
        <w:t>ст</w:t>
      </w:r>
      <w:r>
        <w:rPr>
          <w:rFonts w:ascii="Consolas"/>
          <w:b w:val="false"/>
          <w:i w:val="false"/>
          <w:color w:val="000000"/>
          <w:sz w:val="20"/>
        </w:rPr>
        <w:t xml:space="preserve"> = n</w:t>
      </w:r>
      <w:r>
        <w:rPr>
          <w:rFonts w:ascii="Consolas"/>
          <w:b w:val="false"/>
          <w:i w:val="false"/>
          <w:color w:val="000000"/>
          <w:vertAlign w:val="subscript"/>
        </w:rPr>
        <w:t>13</w:t>
      </w:r>
      <w:r>
        <w:rPr>
          <w:rFonts w:ascii="Consolas"/>
          <w:b w:val="false"/>
          <w:i w:val="false"/>
          <w:color w:val="000000"/>
          <w:sz w:val="20"/>
        </w:rPr>
        <w:t>/10</w:t>
      </w:r>
    </w:p>
    <w:bookmarkStart w:name="z30" w:id="13"/>
    <w:p>
      <w:pPr>
        <w:spacing w:after="0"/>
        <w:ind w:left="0"/>
        <w:jc w:val="left"/>
      </w:pPr>
      <w:r>
        <w:rPr>
          <w:rFonts w:ascii="Consolas"/>
          <w:b w:val="false"/>
          <w:i w:val="false"/>
          <w:color w:val="000000"/>
          <w:sz w:val="20"/>
        </w:rPr>
        <w:t>      где: n</w:t>
      </w:r>
      <w:r>
        <w:rPr>
          <w:rFonts w:ascii="Consolas"/>
          <w:b w:val="false"/>
          <w:i w:val="false"/>
          <w:color w:val="000000"/>
          <w:vertAlign w:val="subscript"/>
        </w:rPr>
        <w:t>13</w:t>
      </w:r>
      <w:r>
        <w:rPr>
          <w:rFonts w:ascii="Consolas"/>
          <w:b w:val="false"/>
          <w:i w:val="false"/>
          <w:color w:val="000000"/>
          <w:sz w:val="20"/>
        </w:rPr>
        <w:t xml:space="preserve"> – количество несчастных случаев на производстве со смертельным исходом в течение года, произошедших в результате аварии (инцидента) на опасном производственном объекте.</w:t>
      </w:r>
      <w:r>
        <w:br/>
      </w:r>
      <w:r>
        <w:rPr>
          <w:rFonts w:ascii="Consolas"/>
          <w:b w:val="false"/>
          <w:i w:val="false"/>
          <w:color w:val="000000"/>
          <w:sz w:val="20"/>
        </w:rPr>
        <w:t>
      8) У</w:t>
      </w:r>
      <w:r>
        <w:rPr>
          <w:rFonts w:ascii="Consolas"/>
          <w:b w:val="false"/>
          <w:i w:val="false"/>
          <w:color w:val="000000"/>
          <w:vertAlign w:val="subscript"/>
        </w:rPr>
        <w:t>оп</w:t>
      </w:r>
      <w:r>
        <w:rPr>
          <w:rFonts w:ascii="Consolas"/>
          <w:b w:val="false"/>
          <w:i w:val="false"/>
          <w:color w:val="000000"/>
          <w:sz w:val="20"/>
        </w:rPr>
        <w:t xml:space="preserve"> – общий уровень опасности объекта определяется по формуле:</w:t>
      </w:r>
    </w:p>
    <w:bookmarkEnd w:id="13"/>
    <w:p>
      <w:pPr>
        <w:spacing w:after="0"/>
        <w:ind w:left="0"/>
        <w:jc w:val="center"/>
      </w:pPr>
      <w:r>
        <w:rPr>
          <w:rFonts w:ascii="Consolas"/>
          <w:b w:val="false"/>
          <w:i w:val="false"/>
          <w:color w:val="000000"/>
          <w:sz w:val="20"/>
        </w:rPr>
        <w:t>У</w:t>
      </w:r>
      <w:r>
        <w:rPr>
          <w:rFonts w:ascii="Consolas"/>
          <w:b w:val="false"/>
          <w:i w:val="false"/>
          <w:color w:val="000000"/>
          <w:vertAlign w:val="subscript"/>
        </w:rPr>
        <w:t>оп</w:t>
      </w:r>
      <w:r>
        <w:rPr>
          <w:rFonts w:ascii="Consolas"/>
          <w:b w:val="false"/>
          <w:i w:val="false"/>
          <w:color w:val="000000"/>
          <w:sz w:val="20"/>
        </w:rPr>
        <w:t xml:space="preserve"> = П</w:t>
      </w:r>
      <w:r>
        <w:rPr>
          <w:rFonts w:ascii="Consolas"/>
          <w:b w:val="false"/>
          <w:i w:val="false"/>
          <w:color w:val="000000"/>
          <w:vertAlign w:val="subscript"/>
        </w:rPr>
        <w:t>зс</w:t>
      </w:r>
      <w:r>
        <w:rPr>
          <w:rFonts w:ascii="Consolas"/>
          <w:b w:val="false"/>
          <w:i w:val="false"/>
          <w:color w:val="000000"/>
          <w:sz w:val="20"/>
        </w:rPr>
        <w:t xml:space="preserve"> + П</w:t>
      </w:r>
      <w:r>
        <w:rPr>
          <w:rFonts w:ascii="Consolas"/>
          <w:b w:val="false"/>
          <w:i w:val="false"/>
          <w:color w:val="000000"/>
          <w:vertAlign w:val="subscript"/>
        </w:rPr>
        <w:t>ту</w:t>
      </w:r>
      <w:r>
        <w:rPr>
          <w:rFonts w:ascii="Consolas"/>
          <w:b w:val="false"/>
          <w:i w:val="false"/>
          <w:color w:val="000000"/>
          <w:sz w:val="20"/>
        </w:rPr>
        <w:t xml:space="preserve"> + П</w:t>
      </w:r>
      <w:r>
        <w:rPr>
          <w:rFonts w:ascii="Consolas"/>
          <w:b w:val="false"/>
          <w:i w:val="false"/>
          <w:color w:val="000000"/>
          <w:vertAlign w:val="subscript"/>
        </w:rPr>
        <w:t>оту</w:t>
      </w:r>
      <w:r>
        <w:rPr>
          <w:rFonts w:ascii="Consolas"/>
          <w:b w:val="false"/>
          <w:i w:val="false"/>
          <w:color w:val="000000"/>
          <w:sz w:val="20"/>
        </w:rPr>
        <w:t>+ П</w:t>
      </w:r>
      <w:r>
        <w:rPr>
          <w:rFonts w:ascii="Consolas"/>
          <w:b w:val="false"/>
          <w:i w:val="false"/>
          <w:color w:val="000000"/>
          <w:vertAlign w:val="subscript"/>
        </w:rPr>
        <w:t>а</w:t>
      </w:r>
      <w:r>
        <w:rPr>
          <w:rFonts w:ascii="Consolas"/>
          <w:b w:val="false"/>
          <w:i w:val="false"/>
          <w:color w:val="000000"/>
          <w:sz w:val="20"/>
        </w:rPr>
        <w:t>+ П</w:t>
      </w:r>
      <w:r>
        <w:rPr>
          <w:rFonts w:ascii="Consolas"/>
          <w:b w:val="false"/>
          <w:i w:val="false"/>
          <w:color w:val="000000"/>
          <w:vertAlign w:val="subscript"/>
        </w:rPr>
        <w:t>и</w:t>
      </w:r>
      <w:r>
        <w:rPr>
          <w:rFonts w:ascii="Consolas"/>
          <w:b w:val="false"/>
          <w:i w:val="false"/>
          <w:color w:val="000000"/>
          <w:sz w:val="20"/>
        </w:rPr>
        <w:t xml:space="preserve"> + П</w:t>
      </w:r>
      <w:r>
        <w:rPr>
          <w:rFonts w:ascii="Consolas"/>
          <w:b w:val="false"/>
          <w:i w:val="false"/>
          <w:color w:val="000000"/>
          <w:vertAlign w:val="subscript"/>
        </w:rPr>
        <w:t>нс</w:t>
      </w:r>
      <w:r>
        <w:rPr>
          <w:rFonts w:ascii="Consolas"/>
          <w:b w:val="false"/>
          <w:i w:val="false"/>
          <w:color w:val="000000"/>
          <w:sz w:val="20"/>
        </w:rPr>
        <w:t xml:space="preserve"> + П</w:t>
      </w:r>
      <w:r>
        <w:rPr>
          <w:rFonts w:ascii="Consolas"/>
          <w:b w:val="false"/>
          <w:i w:val="false"/>
          <w:color w:val="000000"/>
          <w:vertAlign w:val="subscript"/>
        </w:rPr>
        <w:t>ст</w:t>
      </w:r>
      <w:r>
        <w:rPr>
          <w:rFonts w:ascii="Consolas"/>
          <w:b w:val="false"/>
          <w:i w:val="false"/>
          <w:color w:val="000000"/>
          <w:sz w:val="20"/>
        </w:rPr>
        <w:t>.</w:t>
      </w:r>
    </w:p>
    <w:p>
      <w:pPr>
        <w:spacing w:after="0"/>
        <w:ind w:left="0"/>
        <w:jc w:val="left"/>
      </w:pPr>
      <w:r>
        <w:rPr>
          <w:rFonts w:ascii="Consolas"/>
          <w:b w:val="false"/>
          <w:i w:val="false"/>
          <w:color w:val="ff0000"/>
          <w:sz w:val="20"/>
        </w:rPr>
        <w:t xml:space="preserve">      Сноска. В пункт 6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ff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31" w:id="14"/>
    <w:p>
      <w:pPr>
        <w:spacing w:after="0"/>
        <w:ind w:left="0"/>
        <w:jc w:val="left"/>
      </w:pPr>
      <w:r>
        <w:rPr>
          <w:rFonts w:ascii="Consolas"/>
          <w:b w:val="false"/>
          <w:i w:val="false"/>
          <w:color w:val="000000"/>
          <w:sz w:val="20"/>
        </w:rPr>
        <w:t>
      7. Информация по общему уровню опасности опасного производственного объекта ежегодно представляется организацией, эксплуатирующей опасный производственный объект в территориальное подразделение уполномоченного органа в области промышленной безопасности, не позднее 15 января следующего за отчетным годом, по форме согласно </w:t>
      </w:r>
      <w:r>
        <w:rPr>
          <w:rFonts w:ascii="Consolas"/>
          <w:b w:val="false"/>
          <w:i w:val="false"/>
          <w:color w:val="000000"/>
          <w:sz w:val="20"/>
        </w:rPr>
        <w:t>приложения</w:t>
      </w:r>
      <w:r>
        <w:rPr>
          <w:rFonts w:ascii="Consolas"/>
          <w:b w:val="false"/>
          <w:i w:val="false"/>
          <w:color w:val="000000"/>
          <w:sz w:val="20"/>
        </w:rPr>
        <w:t xml:space="preserve"> к настоящим Правилам.</w:t>
      </w:r>
    </w:p>
    <w:bookmarkEnd w:id="14"/>
    <w:bookmarkStart w:name="z32" w:id="15"/>
    <w:p>
      <w:pPr>
        <w:spacing w:after="0"/>
        <w:ind w:left="0"/>
        <w:jc w:val="right"/>
      </w:pPr>
      <w:r>
        <w:rPr>
          <w:rFonts w:ascii="Consolas"/>
          <w:b w:val="false"/>
          <w:i w:val="false"/>
          <w:color w:val="000000"/>
          <w:sz w:val="20"/>
        </w:rPr>
        <w:t xml:space="preserve">
Приложение        </w:t>
      </w:r>
      <w:r>
        <w:br/>
      </w:r>
      <w:r>
        <w:rPr>
          <w:rFonts w:ascii="Consolas"/>
          <w:b w:val="false"/>
          <w:i w:val="false"/>
          <w:color w:val="000000"/>
          <w:sz w:val="20"/>
        </w:rPr>
        <w:t>
к Правилам определения общего</w:t>
      </w:r>
      <w:r>
        <w:br/>
      </w:r>
      <w:r>
        <w:rPr>
          <w:rFonts w:ascii="Consolas"/>
          <w:b w:val="false"/>
          <w:i w:val="false"/>
          <w:color w:val="000000"/>
          <w:sz w:val="20"/>
        </w:rPr>
        <w:t xml:space="preserve">
уровня опасности опасного </w:t>
      </w:r>
      <w:r>
        <w:br/>
      </w:r>
      <w:r>
        <w:rPr>
          <w:rFonts w:ascii="Consolas"/>
          <w:b w:val="false"/>
          <w:i w:val="false"/>
          <w:color w:val="000000"/>
          <w:sz w:val="20"/>
        </w:rPr>
        <w:t xml:space="preserve">
производственного объекта </w:t>
      </w:r>
    </w:p>
    <w:bookmarkEnd w:id="15"/>
    <w:p>
      <w:pPr>
        <w:spacing w:after="0"/>
        <w:ind w:left="0"/>
        <w:jc w:val="left"/>
      </w:pPr>
      <w:r>
        <w:rPr>
          <w:rFonts w:ascii="Consolas"/>
          <w:b/>
          <w:i w:val="false"/>
          <w:color w:val="000000"/>
          <w:sz w:val="20"/>
        </w:rPr>
        <w:t>           Информация по общему уровню опасности опасного</w:t>
      </w:r>
      <w:r>
        <w:br/>
      </w:r>
      <w:r>
        <w:rPr>
          <w:rFonts w:ascii="Consolas"/>
          <w:b w:val="false"/>
          <w:i w:val="false"/>
          <w:color w:val="000000"/>
          <w:sz w:val="20"/>
        </w:rPr>
        <w:t>
</w:t>
      </w:r>
      <w:r>
        <w:rPr>
          <w:rFonts w:ascii="Consolas"/>
          <w:b/>
          <w:i w:val="false"/>
          <w:color w:val="000000"/>
          <w:sz w:val="20"/>
        </w:rPr>
        <w:t>               производственного объекта за 20__ год</w:t>
      </w:r>
    </w:p>
    <w:p>
      <w:pPr>
        <w:spacing w:after="0"/>
        <w:ind w:left="0"/>
        <w:jc w:val="left"/>
      </w:pPr>
      <w:r>
        <w:rPr>
          <w:rFonts w:ascii="Consolas"/>
          <w:b w:val="false"/>
          <w:i w:val="false"/>
          <w:color w:val="000000"/>
          <w:sz w:val="20"/>
        </w:rPr>
        <w:t>Организация _________________________________________________________</w:t>
      </w:r>
      <w:r>
        <w:br/>
      </w:r>
      <w:r>
        <w:rPr>
          <w:rFonts w:ascii="Consolas"/>
          <w:b w:val="false"/>
          <w:i w:val="false"/>
          <w:color w:val="000000"/>
          <w:sz w:val="20"/>
        </w:rPr>
        <w:t>
Наименование объекта ________________________________________________</w:t>
      </w:r>
      <w:r>
        <w:br/>
      </w:r>
      <w:r>
        <w:rPr>
          <w:rFonts w:ascii="Consolas"/>
          <w:b w:val="false"/>
          <w:i w:val="false"/>
          <w:color w:val="000000"/>
          <w:sz w:val="20"/>
        </w:rPr>
        <w:t>
Адрес _______________________________________________________________</w:t>
      </w:r>
      <w:r>
        <w:br/>
      </w:r>
      <w:r>
        <w:rPr>
          <w:rFonts w:ascii="Consolas"/>
          <w:b w:val="false"/>
          <w:i w:val="false"/>
          <w:color w:val="000000"/>
          <w:sz w:val="20"/>
        </w:rPr>
        <w:t>
Ф.И.О. ответственного исполнителя (телефон, факс, e-mail)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7"/>
        <w:gridCol w:w="6425"/>
        <w:gridCol w:w="1098"/>
      </w:tblGrid>
      <w:tr>
        <w:trPr>
          <w:trHeight w:val="51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Показатель</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 отчетный период</w:t>
            </w:r>
          </w:p>
        </w:tc>
      </w:tr>
      <w:tr>
        <w:trPr>
          <w:trHeight w:val="27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1.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w:t>
            </w:r>
            <w:r>
              <w:rPr>
                <w:rFonts w:ascii="Consolas"/>
                <w:b w:val="false"/>
                <w:i w:val="false"/>
                <w:color w:val="000000"/>
                <w:vertAlign w:val="subscript"/>
              </w:rPr>
              <w:t>зс</w:t>
            </w:r>
            <w:r>
              <w:rPr>
                <w:rFonts w:ascii="Consolas"/>
                <w:b/>
                <w:i w:val="false"/>
                <w:color w:val="000000"/>
                <w:sz w:val="20"/>
              </w:rPr>
              <w:t xml:space="preserve"> – состояния производственных зданий, технологических сооружений,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1</w:t>
            </w:r>
            <w:r>
              <w:rPr>
                <w:rFonts w:ascii="Consolas"/>
                <w:b w:val="false"/>
                <w:i w:val="false"/>
                <w:color w:val="000000"/>
                <w:sz w:val="20"/>
              </w:rPr>
              <w:t xml:space="preserve"> - количество производственных зданий, технологических сооружений в неработоспособном (аварийном) состоянии или имеющих износ более 50 % на начало отчетного года</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2</w:t>
            </w:r>
            <w:r>
              <w:rPr>
                <w:rFonts w:ascii="Consolas"/>
                <w:b w:val="false"/>
                <w:i w:val="false"/>
                <w:color w:val="000000"/>
                <w:sz w:val="20"/>
              </w:rPr>
              <w:t xml:space="preserve"> - количество производственных зданий и технологических сооружений с восстановленной работоспособностью конструкций на конец отчетного года</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3</w:t>
            </w:r>
            <w:r>
              <w:rPr>
                <w:rFonts w:ascii="Consolas"/>
                <w:b w:val="false"/>
                <w:i w:val="false"/>
                <w:color w:val="000000"/>
                <w:sz w:val="20"/>
              </w:rPr>
              <w:t xml:space="preserve"> - общее количество производственных зданий, технологических сооружений опасного производственного объекта</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2.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w:t>
            </w:r>
            <w:r>
              <w:rPr>
                <w:rFonts w:ascii="Consolas"/>
                <w:b w:val="false"/>
                <w:i w:val="false"/>
                <w:color w:val="000000"/>
                <w:vertAlign w:val="subscript"/>
              </w:rPr>
              <w:t>ту</w:t>
            </w:r>
            <w:r>
              <w:rPr>
                <w:rFonts w:ascii="Consolas"/>
                <w:b/>
                <w:i w:val="false"/>
                <w:color w:val="000000"/>
                <w:sz w:val="20"/>
              </w:rPr>
              <w:t xml:space="preserve"> – состояния технических устройств,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4</w:t>
            </w:r>
            <w:r>
              <w:rPr>
                <w:rFonts w:ascii="Consolas"/>
                <w:b w:val="false"/>
                <w:i w:val="false"/>
                <w:color w:val="000000"/>
                <w:sz w:val="20"/>
              </w:rPr>
              <w:t xml:space="preserve"> - количество технических устройств, отработавших установленный заводом-изготовителем нормативный срок службы (эксплуатации) на начало отчетного года</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5</w:t>
            </w:r>
            <w:r>
              <w:rPr>
                <w:rFonts w:ascii="Consolas"/>
                <w:b w:val="false"/>
                <w:i w:val="false"/>
                <w:color w:val="000000"/>
                <w:sz w:val="20"/>
              </w:rPr>
              <w:t xml:space="preserve"> - количество замененных технических устройств из отработавших свой нормативный срок службы на конец отчетного года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6</w:t>
            </w:r>
            <w:r>
              <w:rPr>
                <w:rFonts w:ascii="Consolas"/>
                <w:b w:val="false"/>
                <w:i w:val="false"/>
                <w:color w:val="000000"/>
                <w:sz w:val="20"/>
              </w:rPr>
              <w:t xml:space="preserve"> - общее количество технических устройств, состоящих на учете в организации</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3.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w:t>
            </w:r>
            <w:r>
              <w:rPr>
                <w:rFonts w:ascii="Consolas"/>
                <w:b w:val="false"/>
                <w:i w:val="false"/>
                <w:color w:val="000000"/>
                <w:vertAlign w:val="subscript"/>
              </w:rPr>
              <w:t>оту</w:t>
            </w:r>
            <w:r>
              <w:rPr>
                <w:rFonts w:ascii="Consolas"/>
                <w:b/>
                <w:i w:val="false"/>
                <w:color w:val="000000"/>
                <w:sz w:val="20"/>
              </w:rPr>
              <w:t xml:space="preserve"> – состояния опасных технических устройств,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7</w:t>
            </w:r>
            <w:r>
              <w:rPr>
                <w:rFonts w:ascii="Consolas"/>
                <w:b w:val="false"/>
                <w:i w:val="false"/>
                <w:color w:val="000000"/>
                <w:sz w:val="20"/>
              </w:rPr>
              <w:t xml:space="preserve"> - количество опасных технических устройств, отработавших нормативный срок службы на начало отчетного года</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8</w:t>
            </w:r>
            <w:r>
              <w:rPr>
                <w:rFonts w:ascii="Consolas"/>
                <w:b w:val="false"/>
                <w:i w:val="false"/>
                <w:color w:val="000000"/>
                <w:sz w:val="20"/>
              </w:rPr>
              <w:t xml:space="preserve"> - количество опасных технических устройств, прошедших специальное обследование на предмет продления срока службы, имеющих положительные результаты технических освидетельствований (гидравлическое испытание, полное техническое освидетельствование) и заключение экспертной организации о возможности дальнейшей безопасной эксплуатации на конец отчетного года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9</w:t>
            </w:r>
            <w:r>
              <w:rPr>
                <w:rFonts w:ascii="Consolas"/>
                <w:b w:val="false"/>
                <w:i w:val="false"/>
                <w:color w:val="000000"/>
                <w:sz w:val="20"/>
              </w:rPr>
              <w:t xml:space="preserve"> - общее количество опасных технических устройств, состоящих на учете в организации</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4.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w:t>
            </w:r>
            <w:r>
              <w:rPr>
                <w:rFonts w:ascii="Consolas"/>
                <w:b w:val="false"/>
                <w:i w:val="false"/>
                <w:color w:val="000000"/>
                <w:vertAlign w:val="subscript"/>
              </w:rPr>
              <w:t>а</w:t>
            </w:r>
            <w:r>
              <w:rPr>
                <w:rFonts w:ascii="Consolas"/>
                <w:b/>
                <w:i w:val="false"/>
                <w:color w:val="000000"/>
                <w:sz w:val="20"/>
              </w:rPr>
              <w:t xml:space="preserve"> – произошедших аварий,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10</w:t>
            </w:r>
            <w:r>
              <w:rPr>
                <w:rFonts w:ascii="Consolas"/>
                <w:b w:val="false"/>
                <w:i w:val="false"/>
                <w:color w:val="000000"/>
                <w:sz w:val="20"/>
              </w:rPr>
              <w:t xml:space="preserve"> - количество аварий, произошедших на опасном производственном объекте за текущий год</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5.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w:t>
            </w:r>
            <w:r>
              <w:rPr>
                <w:rFonts w:ascii="Consolas"/>
                <w:b w:val="false"/>
                <w:i w:val="false"/>
                <w:color w:val="000000"/>
                <w:vertAlign w:val="subscript"/>
              </w:rPr>
              <w:t>и</w:t>
            </w:r>
            <w:r>
              <w:rPr>
                <w:rFonts w:ascii="Consolas"/>
                <w:b/>
                <w:i w:val="false"/>
                <w:color w:val="000000"/>
                <w:sz w:val="20"/>
              </w:rPr>
              <w:t xml:space="preserve"> – произошедших инцидентов,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11</w:t>
            </w:r>
            <w:r>
              <w:rPr>
                <w:rFonts w:ascii="Consolas"/>
                <w:b w:val="false"/>
                <w:i w:val="false"/>
                <w:color w:val="000000"/>
                <w:sz w:val="20"/>
              </w:rPr>
              <w:t xml:space="preserve"> - количество инцидентов, произошедших на опасном производственном объекте за отчетный год, приведших к простою отдельных технологических линий или технологий на срок более 6 часов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6.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w:t>
            </w:r>
            <w:r>
              <w:rPr>
                <w:rFonts w:ascii="Consolas"/>
                <w:b w:val="false"/>
                <w:i w:val="false"/>
                <w:color w:val="000000"/>
                <w:vertAlign w:val="subscript"/>
              </w:rPr>
              <w:t>нс</w:t>
            </w:r>
            <w:r>
              <w:rPr>
                <w:rFonts w:ascii="Consolas"/>
                <w:b/>
                <w:i w:val="false"/>
                <w:color w:val="000000"/>
                <w:sz w:val="20"/>
              </w:rPr>
              <w:t xml:space="preserve"> – частоты несчастных случаев на производстве,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12</w:t>
            </w:r>
            <w:r>
              <w:rPr>
                <w:rFonts w:ascii="Consolas"/>
                <w:b w:val="false"/>
                <w:i w:val="false"/>
                <w:color w:val="000000"/>
                <w:sz w:val="20"/>
              </w:rPr>
              <w:t xml:space="preserve"> - число несчастных случаев на производстве, произошедших на опасном производственном объекте за текущий год в результате аварии (инцидента)</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7.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w:t>
            </w:r>
            <w:r>
              <w:rPr>
                <w:rFonts w:ascii="Consolas"/>
                <w:b w:val="false"/>
                <w:i w:val="false"/>
                <w:color w:val="000000"/>
                <w:vertAlign w:val="subscript"/>
              </w:rPr>
              <w:t>ст</w:t>
            </w:r>
            <w:r>
              <w:rPr>
                <w:rFonts w:ascii="Consolas"/>
                <w:b/>
                <w:i w:val="false"/>
                <w:color w:val="000000"/>
                <w:sz w:val="20"/>
              </w:rPr>
              <w:t xml:space="preserve"> – произошедших несчастных случаев на производстве со смертельным исходом, в том числе: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w:t>
            </w:r>
            <w:r>
              <w:rPr>
                <w:rFonts w:ascii="Consolas"/>
                <w:b w:val="false"/>
                <w:i w:val="false"/>
                <w:color w:val="000000"/>
                <w:vertAlign w:val="subscript"/>
              </w:rPr>
              <w:t>13</w:t>
            </w:r>
            <w:r>
              <w:rPr>
                <w:rFonts w:ascii="Consolas"/>
                <w:b w:val="false"/>
                <w:i w:val="false"/>
                <w:color w:val="000000"/>
                <w:sz w:val="20"/>
              </w:rPr>
              <w:t>- количество несчастных случаев на производстве со смертельным исходом в течение года, произошедших в результате аварии (инцидента) на опасном производственном объекте</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8.
</w:t>
            </w:r>
          </w:p>
        </w:tc>
        <w:tc>
          <w:tcPr>
            <w:tcW w:w="6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У</w:t>
            </w:r>
            <w:r>
              <w:rPr>
                <w:rFonts w:ascii="Consolas"/>
                <w:b w:val="false"/>
                <w:i w:val="false"/>
                <w:color w:val="000000"/>
                <w:vertAlign w:val="subscript"/>
              </w:rPr>
              <w:t>оп</w:t>
            </w:r>
            <w:r>
              <w:rPr>
                <w:rFonts w:ascii="Consolas"/>
                <w:b/>
                <w:i w:val="false"/>
                <w:color w:val="000000"/>
                <w:sz w:val="20"/>
              </w:rPr>
              <w:t xml:space="preserve"> – общий уровень опасности объекта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_____________                         _______________________</w:t>
      </w:r>
      <w:r>
        <w:br/>
      </w:r>
      <w:r>
        <w:rPr>
          <w:rFonts w:ascii="Consolas"/>
          <w:b w:val="false"/>
          <w:i w:val="false"/>
          <w:color w:val="000000"/>
          <w:sz w:val="20"/>
        </w:rPr>
        <w:t>
        (подпись)                             (Ф.И.О. руководителя)</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